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Anteckningar från diskussionsmöte för Föreningen Uppsala Beteendevetare 25 februari 2014.</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Deltagare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Andreas Apelqvist</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Gustav Egersand</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Anna Bäckelie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Amanda Gölles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Annika Kronberg</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Nils Lundin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Emma Mattsson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Hanna Persson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Philip Sundblad</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Petra Westin</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Mötet öppnas av Nils Lundin mötesordförande, Amanda Gölles antecknar det som sägs under mötet och Nils Lundin erbjuder sig att titta igenom anteckningarna efter mötet.</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Information från övriga styrelsen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GUN: Psykologi B kommer att få en dugga mindre.</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SAMSEK: Nils ska på möte den 3 mars.</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Intendenturstyrelsen: inget nytt</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Enheten för lika villkor: De arbetare fortfarande med en jämställdhetsplan</w:t>
      </w:r>
    </w:p>
    <w:p w:rsidP="00000000" w:rsidRPr="00000000" w:rsidR="00000000" w:rsidDel="00000000" w:rsidRDefault="00000000">
      <w:pPr>
        <w:widowControl w:val="0"/>
        <w:ind w:left="720" w:firstLine="72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Stadgeändringar</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En eller två stämmor/läsår: 4 förslag kommer att läggas fram på vårstämman för hela föreningen att rösta om</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Behålla de två stämmorna där de ligger idag.</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Endast ha en stämma i januari.</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Flytta de två stämmorna så att de istället är i början på terminerna istället för i slutet som i dagsläget.</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Tillägg: Rösta om huruvida vi ska ha en eller två verksamhetsplaner/budgetar et.c</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Philip kommer att ansvara för att detta genomförs under stämman.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Stadgeändringar på styrelsemöten: Philip kommer att lägga en motion om att skriva in i stadgarna att det inte ska gå att ändra stadgarna på extrainsatta stämmor framöver.</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Policy förslag</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Alkohol: Styrelsen vill inte ha någon policy kring alkohol.             </w:t>
        <w:tab/>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Närvaro på styrelsemöten: föreningen vill ha en policy som säger att styrelsemedlemmar bör komma på alla möten, och om man inte kan meddela i förväg samt eventuellt lämna kommentarer, särskilt om man har en punkt på dagordningen.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Jämställdhet: Styrelsen föreslår att det finns en övergripande policy kring strävan efter jämställdhet.</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Nollningen: Nollningen borde ha en egen policy, Hanna (f.d. vice GG) föreslår tre punkter</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1) Alltid någon nykter fadder på plats på ordnade aktiviteter under nollningen.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2) ”Nollefrid”</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3) Tydliga regler för vilka konsekvenser vissa beteenden får, samt att styrelsen är ytterst ansvarig för nollningen.</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                                                                                                         </w:t>
        <w:tab/>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b w:val="1"/>
          <w:sz w:val="24"/>
          <w:rtl w:val="0"/>
        </w:rPr>
        <w:t xml:space="preserve">Övriga punkter</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Nils ska prata med fackförbundet vision om eventuellt sammarbete. Dock beror det mycket på vad de har att erbjuda.</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Styrelsen vill ha utskott för sponsring och festfixare.</w:t>
      </w:r>
    </w:p>
    <w:p w:rsidP="00000000" w:rsidRPr="00000000" w:rsidR="00000000" w:rsidDel="00000000" w:rsidRDefault="00000000">
      <w:pPr>
        <w:widowControl w:val="0"/>
        <w:ind w:left="720" w:hanging="359"/>
        <w:contextualSpacing w:val="0"/>
        <w:rPr/>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rFonts w:cs="Times New Roman" w:hAnsi="Times New Roman" w:eastAsia="Times New Roman" w:ascii="Times New Roman"/>
          <w:sz w:val="24"/>
          <w:rtl w:val="0"/>
        </w:rPr>
        <w:t xml:space="preserve">På psykologidagen behövs 2-3 personer som står i montern. Styrelsen spånar lekar att ha. Apan i trädet är ett populärt förslag (en person är träd, den andra klättrar runt). En lek där människans egoism testas föreslås också, samt att göra experimentet med  hur långt ett sträck är.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Fonts w:cs="Times New Roman" w:hAnsi="Times New Roman" w:eastAsia="Times New Roman" w:ascii="Times New Roman"/>
          <w:sz w:val="24"/>
          <w:rtl w:val="0"/>
        </w:rPr>
        <w:t xml:space="preserve">Nils Lundin förklara mötet avslutas.</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Anteckningar diskussionsmöte 25 februari 2014, Förenigen Uppsala Beteendevetare.docx</dc:title>
</cp:coreProperties>
</file>